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ENCARGO DE VENTA SIMPLE INMOBILIARIO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ACORDADO ENTRE :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Sr./Sra. ___________</w:t>
        <w:br w:type="textWrapping"/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denominado en lo sucesivo el «Mandante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Nombre de la agencia o corredor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En lo sucesivo, la «Agencia»,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1) Descripción del inmueble :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Tipo de inmueble: ___________</w:t>
        <w:br w:type="textWrapping"/>
        <w:t xml:space="preserve">Dirección: ___________</w:t>
        <w:br w:type="textWrapping"/>
        <w:t xml:space="preserve">Número de parcelo: ___________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2) Precio de venta deseado: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precio de venta incluye la comisión de intermediación.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Precio de venta : €  ___________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3) Comisión para la agencia :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corredor recibirá una comisión de  _________ % del precio de venta aceptado por el mandante.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pago se efectuará a la firma de la escritura de compraventa o en una fecha posterior sobre la base del depósito pagado por el comprador al notario. Todos los gastos ocasionados por la búsqueda del comprador correrán a cargo de la agencia.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4) Encargo :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Mandante encarga a la Agencia la búsqueda de compradores interesados y la negociación de la venta del inmueble al precio indicado anteriormente.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5) Servicios de la agencia :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 Agencia es libre de realizar cualquier acción que considere necesaria para la promoción y venta del inmueble.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6) Gastos a cargo del mandante :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 Agencia sólo será remunerada en caso de éxito de la venta. No se cobrarán honorarios si la venta no tiene éxito.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7) Duración :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Este encargo es válido desde _______________ por un periodo de ___________ meses y puede ser renovado por acuerdo tácito por 3 meses cada vez.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8) Elección del Foro y de la ley: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a) Cualquier litigio derivado del presente encargo se someterá a la jurisdicción de los Tribunales del lugar donde se encuentre el inmueble.</w:t>
        <w:br w:type="textWrapping"/>
        <w:t xml:space="preserve">b) Se aplicarán todas las leyes españolas.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Firmado en ___________, el ___________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 Agencia - Nombre y firma: ___________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Mandante - Nombre y firma: ___________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a0jVTkMs6bz4GutCdWdwUeGAag==">CgMxLjAyCGguZ2pkZ3hzOAByITFqX2RZRk4yNk5JemstcndOamNHOExuWHR1OHlpS2llNw==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